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33" w:rsidRDefault="006B0733">
      <w:pPr>
        <w:tabs>
          <w:tab w:val="left" w:pos="6521"/>
          <w:tab w:val="left" w:pos="7371"/>
          <w:tab w:val="right" w:pos="9639"/>
        </w:tabs>
      </w:pPr>
      <w:r>
        <w:tab/>
        <w:t>Versicherungsvermittler</w:t>
      </w:r>
      <w:r>
        <w:br/>
      </w:r>
      <w:r>
        <w:tab/>
        <w:t>Straße Hausnummer</w:t>
      </w:r>
      <w:r>
        <w:br/>
      </w:r>
      <w:r>
        <w:tab/>
        <w:t>PLZ Ort</w:t>
      </w:r>
      <w:r>
        <w:br/>
        <w:t>Anrede</w:t>
      </w:r>
      <w:r>
        <w:tab/>
      </w:r>
      <w:r>
        <w:rPr>
          <w:snapToGrid w:val="0"/>
        </w:rPr>
        <w:t>Tel.:</w:t>
      </w:r>
      <w:r>
        <w:rPr>
          <w:snapToGrid w:val="0"/>
        </w:rPr>
        <w:tab/>
        <w:t>(00001) 1000</w:t>
      </w:r>
      <w:r>
        <w:rPr>
          <w:snapToGrid w:val="0"/>
        </w:rPr>
        <w:br/>
      </w:r>
      <w:r>
        <w:rPr>
          <w:b/>
        </w:rPr>
        <w:t>Titel Vorname Name</w:t>
      </w:r>
      <w:r>
        <w:rPr>
          <w:snapToGrid w:val="0"/>
        </w:rPr>
        <w:tab/>
      </w:r>
      <w:r>
        <w:t>Fax.:</w:t>
      </w:r>
      <w:r>
        <w:tab/>
        <w:t>(00001) 1001</w:t>
      </w:r>
      <w:r>
        <w:br/>
      </w:r>
      <w:r>
        <w:rPr>
          <w:b/>
        </w:rPr>
        <w:t>Straße Hausnummer</w:t>
      </w:r>
      <w:r>
        <w:tab/>
        <w:t>E-Mail:</w:t>
      </w:r>
      <w:r>
        <w:br/>
      </w:r>
      <w:r>
        <w:rPr>
          <w:snapToGrid w:val="0"/>
        </w:rPr>
        <w:t>PLZ Ort</w:t>
      </w:r>
      <w:r>
        <w:tab/>
      </w:r>
      <w:r>
        <w:rPr>
          <w:snapToGrid w:val="0"/>
        </w:rPr>
        <w:t>www.xy.de</w:t>
      </w:r>
    </w:p>
    <w:p w:rsidR="006B0733" w:rsidRDefault="006B0733">
      <w:pPr>
        <w:pStyle w:val="Textkrper"/>
        <w:spacing w:before="0"/>
        <w:rPr>
          <w:szCs w:val="24"/>
        </w:rPr>
      </w:pPr>
    </w:p>
    <w:p w:rsidR="006B0733" w:rsidRDefault="006B0733">
      <w:pPr>
        <w:pStyle w:val="Textkrper"/>
        <w:tabs>
          <w:tab w:val="left" w:pos="6521"/>
        </w:tabs>
        <w:spacing w:before="0"/>
        <w:rPr>
          <w:szCs w:val="24"/>
        </w:rPr>
      </w:pPr>
      <w:r>
        <w:rPr>
          <w:szCs w:val="24"/>
        </w:rPr>
        <w:tab/>
        <w:t xml:space="preserve">Ort, </w:t>
      </w:r>
      <w:r>
        <w:rPr>
          <w:szCs w:val="24"/>
        </w:rPr>
        <w:fldChar w:fldCharType="begin"/>
      </w:r>
      <w:r>
        <w:rPr>
          <w:szCs w:val="24"/>
        </w:rPr>
        <w:instrText xml:space="preserve"> TIME \@ "dd.MM.yyyy" </w:instrText>
      </w:r>
      <w:r>
        <w:rPr>
          <w:szCs w:val="24"/>
        </w:rPr>
        <w:fldChar w:fldCharType="separate"/>
      </w:r>
      <w:r w:rsidR="00510525">
        <w:rPr>
          <w:noProof/>
          <w:szCs w:val="24"/>
        </w:rPr>
        <w:t>30.10.2015</w:t>
      </w:r>
      <w:r>
        <w:rPr>
          <w:szCs w:val="24"/>
        </w:rPr>
        <w:fldChar w:fldCharType="end"/>
      </w:r>
    </w:p>
    <w:p w:rsidR="006B0733" w:rsidRDefault="006B0733">
      <w:pPr>
        <w:pStyle w:val="Textkrper-Zeileneinzug"/>
        <w:spacing w:before="0"/>
        <w:rPr>
          <w:rFonts w:ascii="Times New Roman" w:hAnsi="Times New Roman"/>
          <w:szCs w:val="24"/>
        </w:rPr>
      </w:pPr>
    </w:p>
    <w:p w:rsidR="006B0733" w:rsidRDefault="006B0733">
      <w:pPr>
        <w:pStyle w:val="Textkrper-Zeileneinzug"/>
        <w:spacing w:before="0"/>
        <w:rPr>
          <w:rFonts w:ascii="Times New Roman" w:hAnsi="Times New Roman"/>
          <w:szCs w:val="24"/>
        </w:rPr>
      </w:pPr>
    </w:p>
    <w:p w:rsidR="006B0733" w:rsidRDefault="006B0733">
      <w:pPr>
        <w:pStyle w:val="Textkrper-Zeileneinzug"/>
        <w:spacing w:before="0"/>
        <w:rPr>
          <w:rFonts w:ascii="Times New Roman" w:hAnsi="Times New Roman"/>
          <w:szCs w:val="24"/>
        </w:rPr>
      </w:pPr>
    </w:p>
    <w:p w:rsidR="006B0733" w:rsidRDefault="00092928">
      <w:pPr>
        <w:rPr>
          <w:b/>
          <w:sz w:val="28"/>
          <w:szCs w:val="28"/>
        </w:rPr>
      </w:pPr>
      <w:r>
        <w:rPr>
          <w:b/>
          <w:sz w:val="28"/>
          <w:szCs w:val="28"/>
        </w:rPr>
        <w:t>Wer älter wird, braucht länger Geld.</w:t>
      </w:r>
    </w:p>
    <w:p w:rsidR="006B0733" w:rsidRDefault="006B0733">
      <w:pPr>
        <w:rPr>
          <w:b/>
          <w:sz w:val="28"/>
          <w:szCs w:val="28"/>
        </w:rPr>
      </w:pPr>
    </w:p>
    <w:p w:rsidR="006B0733" w:rsidRDefault="006B0733">
      <w:pPr>
        <w:rPr>
          <w:b/>
          <w:sz w:val="28"/>
          <w:szCs w:val="28"/>
        </w:rPr>
      </w:pPr>
    </w:p>
    <w:p w:rsidR="006B0733" w:rsidRDefault="006B0733">
      <w:pPr>
        <w:tabs>
          <w:tab w:val="right" w:pos="9639"/>
        </w:tabs>
        <w:jc w:val="both"/>
      </w:pPr>
      <w:r>
        <w:t>Sehr geehrte(r) Anrede Titel Name,</w:t>
      </w:r>
    </w:p>
    <w:p w:rsidR="006B0733" w:rsidRDefault="006B0733">
      <w:pPr>
        <w:tabs>
          <w:tab w:val="right" w:pos="9639"/>
        </w:tabs>
        <w:jc w:val="both"/>
        <w:rPr>
          <w:b/>
        </w:rPr>
      </w:pPr>
    </w:p>
    <w:p w:rsidR="00263DAF" w:rsidRDefault="003B5927" w:rsidP="00263DAF">
      <w:pPr>
        <w:rPr>
          <w:sz w:val="23"/>
          <w:szCs w:val="23"/>
        </w:rPr>
      </w:pPr>
      <w:r>
        <w:rPr>
          <w:sz w:val="23"/>
          <w:szCs w:val="23"/>
        </w:rPr>
        <w:t xml:space="preserve">wissen Sie wie hoch Ihre </w:t>
      </w:r>
      <w:r w:rsidR="00F159A9">
        <w:rPr>
          <w:sz w:val="23"/>
          <w:szCs w:val="23"/>
        </w:rPr>
        <w:t xml:space="preserve">gesetzliche </w:t>
      </w:r>
      <w:r>
        <w:rPr>
          <w:sz w:val="23"/>
          <w:szCs w:val="23"/>
        </w:rPr>
        <w:t xml:space="preserve">Rente </w:t>
      </w:r>
      <w:r w:rsidR="00E7072B">
        <w:rPr>
          <w:sz w:val="23"/>
          <w:szCs w:val="23"/>
        </w:rPr>
        <w:t xml:space="preserve">später </w:t>
      </w:r>
      <w:r>
        <w:rPr>
          <w:sz w:val="23"/>
          <w:szCs w:val="23"/>
        </w:rPr>
        <w:t>sein wird? Mit Sic</w:t>
      </w:r>
      <w:r w:rsidR="008F730B">
        <w:rPr>
          <w:sz w:val="23"/>
          <w:szCs w:val="23"/>
        </w:rPr>
        <w:t xml:space="preserve">herheit kann das niemand sagen, denn das Rentenniveau </w:t>
      </w:r>
      <w:r w:rsidR="00263DAF">
        <w:rPr>
          <w:sz w:val="23"/>
          <w:szCs w:val="23"/>
        </w:rPr>
        <w:t>sinkt immer weiter</w:t>
      </w:r>
      <w:r w:rsidR="008F730B">
        <w:rPr>
          <w:sz w:val="23"/>
          <w:szCs w:val="23"/>
        </w:rPr>
        <w:t xml:space="preserve">. </w:t>
      </w:r>
      <w:r w:rsidR="00263DAF">
        <w:rPr>
          <w:sz w:val="23"/>
          <w:szCs w:val="23"/>
        </w:rPr>
        <w:t>Die Lebenserwartung hingegen steigt von Jahr zu Jahr. Heißt: Länger leben mit weniger Geld.</w:t>
      </w:r>
    </w:p>
    <w:p w:rsidR="008F730B" w:rsidRDefault="008F730B" w:rsidP="008F730B">
      <w:pPr>
        <w:rPr>
          <w:sz w:val="23"/>
          <w:szCs w:val="23"/>
        </w:rPr>
      </w:pPr>
    </w:p>
    <w:p w:rsidR="008F730B" w:rsidRDefault="00263DAF" w:rsidP="008F730B">
      <w:pPr>
        <w:rPr>
          <w:sz w:val="23"/>
          <w:szCs w:val="23"/>
        </w:rPr>
      </w:pPr>
      <w:r>
        <w:rPr>
          <w:sz w:val="23"/>
          <w:szCs w:val="23"/>
        </w:rPr>
        <w:t>Neugierig wie hoch Ihre Lebenserwartung ist? Hier erfahren Sie es</w:t>
      </w:r>
      <w:r w:rsidR="00BC2274">
        <w:rPr>
          <w:sz w:val="23"/>
          <w:szCs w:val="23"/>
        </w:rPr>
        <w:t>:</w:t>
      </w:r>
      <w:r w:rsidR="008F730B" w:rsidRPr="004068D8">
        <w:rPr>
          <w:sz w:val="23"/>
          <w:szCs w:val="23"/>
        </w:rPr>
        <w:t xml:space="preserve"> </w:t>
      </w:r>
      <w:r w:rsidR="008F730B" w:rsidRPr="00864FDF">
        <w:rPr>
          <w:b/>
          <w:sz w:val="23"/>
          <w:szCs w:val="23"/>
        </w:rPr>
        <w:t>www.lebenslang-geld.de</w:t>
      </w:r>
      <w:r w:rsidR="008F730B">
        <w:rPr>
          <w:sz w:val="23"/>
          <w:szCs w:val="23"/>
        </w:rPr>
        <w:t xml:space="preserve"> </w:t>
      </w:r>
    </w:p>
    <w:p w:rsidR="00A937A4" w:rsidRDefault="00A937A4" w:rsidP="004068D8">
      <w:pPr>
        <w:rPr>
          <w:sz w:val="23"/>
          <w:szCs w:val="23"/>
        </w:rPr>
      </w:pPr>
    </w:p>
    <w:p w:rsidR="008F730B" w:rsidRDefault="008F730B" w:rsidP="004068D8">
      <w:pPr>
        <w:rPr>
          <w:sz w:val="23"/>
          <w:szCs w:val="23"/>
        </w:rPr>
      </w:pPr>
      <w:r w:rsidRPr="008F730B">
        <w:rPr>
          <w:sz w:val="23"/>
          <w:szCs w:val="23"/>
        </w:rPr>
        <w:t xml:space="preserve">Wie alt Sie </w:t>
      </w:r>
      <w:r>
        <w:rPr>
          <w:sz w:val="23"/>
          <w:szCs w:val="23"/>
        </w:rPr>
        <w:t xml:space="preserve">tatsächlich </w:t>
      </w:r>
      <w:r w:rsidRPr="008F730B">
        <w:rPr>
          <w:sz w:val="23"/>
          <w:szCs w:val="23"/>
        </w:rPr>
        <w:t>werden, wissen wir nicht. Doch eines ist klar: Je länger Sie leben, desto länger muss Ihr Geld reichen.</w:t>
      </w:r>
      <w:r>
        <w:rPr>
          <w:sz w:val="23"/>
          <w:szCs w:val="23"/>
        </w:rPr>
        <w:t xml:space="preserve"> Sichern Sie sich daher finanziell ab, damit Sie Ihren Ruhestand sorgenfrei genießen können.</w:t>
      </w:r>
    </w:p>
    <w:p w:rsidR="00A937A4" w:rsidRDefault="00A937A4" w:rsidP="004068D8">
      <w:pPr>
        <w:rPr>
          <w:sz w:val="23"/>
          <w:szCs w:val="23"/>
        </w:rPr>
      </w:pPr>
    </w:p>
    <w:p w:rsidR="006B0733" w:rsidRDefault="00263DAF">
      <w:pPr>
        <w:tabs>
          <w:tab w:val="right" w:pos="9639"/>
        </w:tabs>
        <w:rPr>
          <w:b/>
          <w:color w:val="B11A3B"/>
        </w:rPr>
      </w:pPr>
      <w:r w:rsidRPr="00263DAF">
        <w:rPr>
          <w:b/>
          <w:color w:val="B11A3B"/>
        </w:rPr>
        <w:t>Gute G</w:t>
      </w:r>
      <w:r>
        <w:rPr>
          <w:b/>
          <w:color w:val="B11A3B"/>
        </w:rPr>
        <w:t>ründe für eine private Rentenversicherung</w:t>
      </w:r>
    </w:p>
    <w:p w:rsidR="00263DAF" w:rsidRPr="00263DAF" w:rsidRDefault="00263DAF">
      <w:pPr>
        <w:tabs>
          <w:tab w:val="right" w:pos="9639"/>
        </w:tabs>
        <w:rPr>
          <w:b/>
          <w:color w:val="B11A3B"/>
        </w:rPr>
      </w:pPr>
    </w:p>
    <w:p w:rsidR="00510525" w:rsidRDefault="004068D8" w:rsidP="00263DAF">
      <w:pPr>
        <w:tabs>
          <w:tab w:val="right" w:pos="9639"/>
        </w:tabs>
      </w:pPr>
      <w:r w:rsidRPr="00263DAF">
        <w:rPr>
          <w:b/>
        </w:rPr>
        <w:t xml:space="preserve">Die </w:t>
      </w:r>
      <w:r w:rsidR="00BC2274">
        <w:rPr>
          <w:b/>
        </w:rPr>
        <w:t xml:space="preserve">gesetzliche Rente </w:t>
      </w:r>
      <w:r w:rsidR="00F159A9">
        <w:rPr>
          <w:b/>
        </w:rPr>
        <w:t xml:space="preserve">allein </w:t>
      </w:r>
      <w:r w:rsidR="00BC2274">
        <w:rPr>
          <w:b/>
        </w:rPr>
        <w:t xml:space="preserve">reicht </w:t>
      </w:r>
      <w:r w:rsidRPr="00263DAF">
        <w:rPr>
          <w:b/>
        </w:rPr>
        <w:t>nicht aus</w:t>
      </w:r>
      <w:r w:rsidR="00263DAF">
        <w:rPr>
          <w:b/>
        </w:rPr>
        <w:t xml:space="preserve">! </w:t>
      </w:r>
      <w:r w:rsidR="003D76F0">
        <w:t>Ohne eine private Absicher</w:t>
      </w:r>
      <w:r w:rsidR="009F78F8">
        <w:t xml:space="preserve">ung kann es sein, dass Sie Ihren gewohnten Lebensstandard </w:t>
      </w:r>
      <w:r w:rsidR="003D76F0">
        <w:t xml:space="preserve">einschränken müssen, da ihr Geld dafür nicht </w:t>
      </w:r>
    </w:p>
    <w:p w:rsidR="003D76F0" w:rsidRDefault="003D76F0" w:rsidP="00263DAF">
      <w:pPr>
        <w:tabs>
          <w:tab w:val="right" w:pos="9639"/>
        </w:tabs>
      </w:pPr>
      <w:bookmarkStart w:id="0" w:name="_GoBack"/>
      <w:bookmarkEnd w:id="0"/>
      <w:r>
        <w:t>au</w:t>
      </w:r>
      <w:r>
        <w:t>s</w:t>
      </w:r>
      <w:r>
        <w:t xml:space="preserve">reicht. </w:t>
      </w:r>
      <w:r w:rsidR="009F78F8">
        <w:t xml:space="preserve">Daher kümmern Sie sich lieber früher als später </w:t>
      </w:r>
      <w:r w:rsidR="007B0B8B">
        <w:t>um einen gesicherten Lebensabend.</w:t>
      </w:r>
    </w:p>
    <w:p w:rsidR="00263DAF" w:rsidRPr="00CF08BF" w:rsidRDefault="00263DAF" w:rsidP="00263DAF">
      <w:pPr>
        <w:tabs>
          <w:tab w:val="right" w:pos="9639"/>
        </w:tabs>
      </w:pPr>
    </w:p>
    <w:p w:rsidR="00F159A9" w:rsidRDefault="00CF08BF" w:rsidP="00966AFA">
      <w:pPr>
        <w:pStyle w:val="Textkrper-Zeileneinzug"/>
        <w:spacing w:before="0"/>
        <w:rPr>
          <w:rFonts w:ascii="Times New Roman" w:hAnsi="Times New Roman"/>
          <w:szCs w:val="24"/>
        </w:rPr>
      </w:pPr>
      <w:r w:rsidRPr="00BE47CF">
        <w:rPr>
          <w:rFonts w:ascii="Times New Roman" w:hAnsi="Times New Roman"/>
          <w:b/>
          <w:szCs w:val="24"/>
        </w:rPr>
        <w:t>Ein lebenslanges Versprechen</w:t>
      </w:r>
      <w:r w:rsidR="00263DAF">
        <w:rPr>
          <w:rFonts w:ascii="Times New Roman" w:hAnsi="Times New Roman"/>
          <w:b/>
          <w:szCs w:val="24"/>
        </w:rPr>
        <w:t xml:space="preserve">! </w:t>
      </w:r>
      <w:r w:rsidR="00966AFA" w:rsidRPr="00966AFA">
        <w:rPr>
          <w:rFonts w:ascii="Times New Roman" w:hAnsi="Times New Roman"/>
          <w:szCs w:val="24"/>
        </w:rPr>
        <w:t>Die ALTE LEIPZIGER</w:t>
      </w:r>
      <w:r w:rsidR="00966AFA">
        <w:rPr>
          <w:rFonts w:ascii="Times New Roman" w:hAnsi="Times New Roman"/>
          <w:szCs w:val="24"/>
        </w:rPr>
        <w:t xml:space="preserve"> – einer der</w:t>
      </w:r>
      <w:r w:rsidR="00966AFA" w:rsidRPr="00966AFA">
        <w:rPr>
          <w:rFonts w:ascii="Times New Roman" w:hAnsi="Times New Roman"/>
          <w:szCs w:val="24"/>
        </w:rPr>
        <w:t xml:space="preserve"> finanzstärksten Leben</w:t>
      </w:r>
      <w:r w:rsidR="00966AFA" w:rsidRPr="00966AFA">
        <w:rPr>
          <w:rFonts w:ascii="Times New Roman" w:hAnsi="Times New Roman"/>
          <w:szCs w:val="24"/>
        </w:rPr>
        <w:t>s</w:t>
      </w:r>
      <w:r w:rsidR="00F159A9">
        <w:rPr>
          <w:rFonts w:ascii="Times New Roman" w:hAnsi="Times New Roman"/>
          <w:szCs w:val="24"/>
        </w:rPr>
        <w:t>versicherer</w:t>
      </w:r>
      <w:r w:rsidR="00966AFA" w:rsidRPr="00966AFA">
        <w:rPr>
          <w:rFonts w:ascii="Times New Roman" w:hAnsi="Times New Roman"/>
          <w:szCs w:val="24"/>
        </w:rPr>
        <w:t xml:space="preserve"> in Deutschland</w:t>
      </w:r>
      <w:r w:rsidR="00966AFA">
        <w:rPr>
          <w:rFonts w:ascii="Times New Roman" w:hAnsi="Times New Roman"/>
          <w:szCs w:val="24"/>
        </w:rPr>
        <w:t xml:space="preserve"> </w:t>
      </w:r>
      <w:r w:rsidR="007B71AD">
        <w:rPr>
          <w:rFonts w:ascii="Times New Roman" w:hAnsi="Times New Roman"/>
          <w:szCs w:val="24"/>
        </w:rPr>
        <w:t xml:space="preserve"> – </w:t>
      </w:r>
      <w:r w:rsidR="00263DAF">
        <w:rPr>
          <w:rFonts w:ascii="Times New Roman" w:hAnsi="Times New Roman"/>
          <w:szCs w:val="24"/>
        </w:rPr>
        <w:t>zahlt Ihnen Ihre Rente lebenslang</w:t>
      </w:r>
      <w:r>
        <w:rPr>
          <w:rFonts w:ascii="Times New Roman" w:hAnsi="Times New Roman"/>
          <w:szCs w:val="24"/>
        </w:rPr>
        <w:t>,</w:t>
      </w:r>
      <w:r w:rsidR="00263DAF">
        <w:rPr>
          <w:rFonts w:ascii="Times New Roman" w:hAnsi="Times New Roman"/>
          <w:szCs w:val="24"/>
        </w:rPr>
        <w:t xml:space="preserve"> egal wie alt Sie werden</w:t>
      </w:r>
      <w:r>
        <w:rPr>
          <w:rFonts w:ascii="Times New Roman" w:hAnsi="Times New Roman"/>
          <w:szCs w:val="24"/>
        </w:rPr>
        <w:t xml:space="preserve">. Ihre </w:t>
      </w:r>
      <w:r w:rsidR="00F159A9">
        <w:rPr>
          <w:rFonts w:ascii="Times New Roman" w:hAnsi="Times New Roman"/>
          <w:szCs w:val="24"/>
        </w:rPr>
        <w:t xml:space="preserve">zusätzliche </w:t>
      </w:r>
      <w:r>
        <w:rPr>
          <w:rFonts w:ascii="Times New Roman" w:hAnsi="Times New Roman"/>
          <w:szCs w:val="24"/>
        </w:rPr>
        <w:t>persönliche Rente</w:t>
      </w:r>
      <w:r w:rsidR="00864FDF">
        <w:rPr>
          <w:rFonts w:ascii="Times New Roman" w:hAnsi="Times New Roman"/>
          <w:szCs w:val="24"/>
        </w:rPr>
        <w:t xml:space="preserve"> können Sie sich</w:t>
      </w:r>
      <w:r w:rsidR="00BC2274">
        <w:rPr>
          <w:rFonts w:ascii="Times New Roman" w:hAnsi="Times New Roman"/>
          <w:szCs w:val="24"/>
        </w:rPr>
        <w:t xml:space="preserve"> auf</w:t>
      </w:r>
      <w:r>
        <w:rPr>
          <w:rFonts w:ascii="Times New Roman" w:hAnsi="Times New Roman"/>
          <w:szCs w:val="24"/>
        </w:rPr>
        <w:t xml:space="preserve"> </w:t>
      </w:r>
      <w:r w:rsidRPr="00CF08BF">
        <w:rPr>
          <w:rFonts w:ascii="Times New Roman" w:hAnsi="Times New Roman"/>
          <w:b/>
          <w:szCs w:val="24"/>
        </w:rPr>
        <w:t>www.lebenslang-geld.de</w:t>
      </w:r>
      <w:r>
        <w:rPr>
          <w:rFonts w:ascii="Times New Roman" w:hAnsi="Times New Roman"/>
          <w:szCs w:val="24"/>
        </w:rPr>
        <w:t xml:space="preserve"> blitzschnell</w:t>
      </w:r>
      <w:r w:rsidR="003B28D2">
        <w:rPr>
          <w:rFonts w:ascii="Times New Roman" w:hAnsi="Times New Roman"/>
          <w:szCs w:val="24"/>
        </w:rPr>
        <w:t xml:space="preserve"> </w:t>
      </w:r>
    </w:p>
    <w:p w:rsidR="00D04BEF" w:rsidRDefault="003B28D2" w:rsidP="00966AFA">
      <w:pPr>
        <w:pStyle w:val="Textkrper-Zeileneinzug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="00CF08BF">
        <w:rPr>
          <w:rFonts w:ascii="Times New Roman" w:hAnsi="Times New Roman"/>
          <w:szCs w:val="24"/>
        </w:rPr>
        <w:t>erechnen.</w:t>
      </w:r>
    </w:p>
    <w:p w:rsidR="00CF08BF" w:rsidRPr="00CF08BF" w:rsidRDefault="00CF08BF" w:rsidP="00CF08BF">
      <w:pPr>
        <w:pStyle w:val="Textkrper-Zeileneinzug"/>
        <w:spacing w:before="0"/>
        <w:ind w:left="284"/>
        <w:rPr>
          <w:rFonts w:ascii="Times New Roman" w:hAnsi="Times New Roman"/>
          <w:szCs w:val="24"/>
        </w:rPr>
      </w:pPr>
    </w:p>
    <w:p w:rsidR="006B0733" w:rsidRDefault="006B0733">
      <w:pPr>
        <w:tabs>
          <w:tab w:val="right" w:pos="9639"/>
        </w:tabs>
      </w:pPr>
      <w:r>
        <w:t xml:space="preserve">Möchten Sie wissen, welche </w:t>
      </w:r>
      <w:r w:rsidR="00FF39EA">
        <w:t>Möglichkeiten Ihnen zur privaten Absicherung offen stehen</w:t>
      </w:r>
      <w:r>
        <w:t>? Dann rufen Sie mich an.</w:t>
      </w:r>
      <w:r w:rsidR="00FF39EA">
        <w:t xml:space="preserve"> </w:t>
      </w:r>
      <w:r>
        <w:t>Ich freue mich auf unser Gespräch.</w:t>
      </w:r>
    </w:p>
    <w:p w:rsidR="006B0733" w:rsidRDefault="006B0733">
      <w:pPr>
        <w:tabs>
          <w:tab w:val="right" w:pos="9639"/>
        </w:tabs>
      </w:pPr>
    </w:p>
    <w:p w:rsidR="002A1082" w:rsidRDefault="002A1082">
      <w:pPr>
        <w:tabs>
          <w:tab w:val="right" w:pos="9639"/>
        </w:tabs>
      </w:pPr>
    </w:p>
    <w:p w:rsidR="002A1082" w:rsidRDefault="002A1082">
      <w:pPr>
        <w:tabs>
          <w:tab w:val="right" w:pos="9639"/>
        </w:tabs>
      </w:pPr>
    </w:p>
    <w:p w:rsidR="006B0733" w:rsidRDefault="006B0733">
      <w:pPr>
        <w:pStyle w:val="Textkrper-Zeileneinzug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Mit freundlichen Grüßen</w:t>
      </w:r>
    </w:p>
    <w:p w:rsidR="006B0733" w:rsidRDefault="006B0733">
      <w:pPr>
        <w:pStyle w:val="Textkrper-Zeileneinzug"/>
        <w:spacing w:before="0"/>
        <w:rPr>
          <w:szCs w:val="24"/>
        </w:rPr>
      </w:pPr>
    </w:p>
    <w:p w:rsidR="006B0733" w:rsidRDefault="006B0733" w:rsidP="00E7072B">
      <w:pPr>
        <w:pStyle w:val="Textkrper-Zeileneinzug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Ihr Versicherungsvermittler</w:t>
      </w:r>
      <w:r w:rsidR="00C64C2F">
        <w:rPr>
          <w:rFonts w:ascii="Times New Roman" w:hAnsi="Times New Roman"/>
          <w:szCs w:val="24"/>
        </w:rPr>
        <w:t xml:space="preserve"> </w:t>
      </w:r>
    </w:p>
    <w:p w:rsidR="006B0733" w:rsidRDefault="006B0733">
      <w:pPr>
        <w:tabs>
          <w:tab w:val="left" w:pos="709"/>
        </w:tabs>
        <w:rPr>
          <w:b/>
        </w:rPr>
      </w:pPr>
    </w:p>
    <w:sectPr w:rsidR="006B0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5BC"/>
    <w:multiLevelType w:val="multilevel"/>
    <w:tmpl w:val="F8D21A32"/>
    <w:lvl w:ilvl="0">
      <w:start w:val="1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B11A3B"/>
        <w:sz w:val="20"/>
        <w:u w:color="808080"/>
      </w:rPr>
    </w:lvl>
    <w:lvl w:ilvl="1">
      <w:start w:val="1"/>
      <w:numFmt w:val="bullet"/>
      <w:lvlText w:val=""/>
      <w:lvlJc w:val="left"/>
      <w:pPr>
        <w:tabs>
          <w:tab w:val="num" w:pos="340"/>
        </w:tabs>
        <w:ind w:left="340" w:firstLine="737"/>
      </w:pPr>
      <w:rPr>
        <w:rFonts w:ascii="Webdings" w:hAnsi="Webdings" w:hint="default"/>
        <w:color w:val="4E97BE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F3C5A"/>
    <w:multiLevelType w:val="multilevel"/>
    <w:tmpl w:val="11ECE92E"/>
    <w:lvl w:ilvl="0">
      <w:start w:val="1"/>
      <w:numFmt w:val="bullet"/>
      <w:pStyle w:val="FlietextmitAufzhlungszeichen"/>
      <w:lvlText w:val=""/>
      <w:lvlJc w:val="left"/>
      <w:pPr>
        <w:tabs>
          <w:tab w:val="num" w:pos="284"/>
        </w:tabs>
        <w:ind w:left="284" w:hanging="284"/>
      </w:pPr>
      <w:rPr>
        <w:rFonts w:ascii="Webdings" w:hAnsi="Webdings" w:cs="Times New Roman" w:hint="default"/>
        <w:color w:val="4E97BE"/>
        <w:sz w:val="20"/>
        <w:u w:color="808080"/>
      </w:rPr>
    </w:lvl>
    <w:lvl w:ilvl="1">
      <w:start w:val="1"/>
      <w:numFmt w:val="bullet"/>
      <w:lvlText w:val=""/>
      <w:lvlJc w:val="left"/>
      <w:pPr>
        <w:tabs>
          <w:tab w:val="num" w:pos="340"/>
        </w:tabs>
        <w:ind w:left="340" w:firstLine="737"/>
      </w:pPr>
      <w:rPr>
        <w:rFonts w:ascii="Webdings" w:hAnsi="Webdings" w:hint="default"/>
        <w:color w:val="4E97BE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23894"/>
    <w:multiLevelType w:val="multilevel"/>
    <w:tmpl w:val="A83C8F9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E97BE"/>
        <w:u w:color="B11A3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C2999"/>
    <w:multiLevelType w:val="multilevel"/>
    <w:tmpl w:val="BCD862FE"/>
    <w:lvl w:ilvl="0">
      <w:start w:val="23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Webdings" w:hAnsi="Webdings" w:cs="Times New Roman" w:hint="default"/>
        <w:color w:val="B11A3B"/>
        <w:sz w:val="20"/>
        <w:szCs w:val="20"/>
        <w:u w:color="B11A3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6F42BF"/>
    <w:multiLevelType w:val="multilevel"/>
    <w:tmpl w:val="5DC01868"/>
    <w:numStyleLink w:val="Gliederung"/>
  </w:abstractNum>
  <w:abstractNum w:abstractNumId="5">
    <w:nsid w:val="31EB3E1E"/>
    <w:multiLevelType w:val="hybridMultilevel"/>
    <w:tmpl w:val="86584678"/>
    <w:lvl w:ilvl="0" w:tplc="C648452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B11A3B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F26A9"/>
    <w:multiLevelType w:val="hybridMultilevel"/>
    <w:tmpl w:val="CE007150"/>
    <w:lvl w:ilvl="0" w:tplc="40A42EE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B11A3B"/>
        <w:u w:color="B11A3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024BB4"/>
    <w:multiLevelType w:val="hybridMultilevel"/>
    <w:tmpl w:val="16B6A230"/>
    <w:lvl w:ilvl="0" w:tplc="FFFFFFFF">
      <w:start w:val="1"/>
      <w:numFmt w:val="bullet"/>
      <w:lvlText w:val="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color w:val="00008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9540E9"/>
    <w:multiLevelType w:val="multilevel"/>
    <w:tmpl w:val="F8D21A32"/>
    <w:lvl w:ilvl="0">
      <w:start w:val="1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B11A3B"/>
        <w:sz w:val="20"/>
        <w:u w:color="808080"/>
      </w:rPr>
    </w:lvl>
    <w:lvl w:ilvl="1">
      <w:start w:val="1"/>
      <w:numFmt w:val="bullet"/>
      <w:lvlText w:val=""/>
      <w:lvlJc w:val="left"/>
      <w:pPr>
        <w:tabs>
          <w:tab w:val="num" w:pos="340"/>
        </w:tabs>
        <w:ind w:left="340" w:firstLine="737"/>
      </w:pPr>
      <w:rPr>
        <w:rFonts w:ascii="Webdings" w:hAnsi="Webdings" w:hint="default"/>
        <w:color w:val="4E97BE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C674F4"/>
    <w:multiLevelType w:val="hybridMultilevel"/>
    <w:tmpl w:val="132CEC70"/>
    <w:lvl w:ilvl="0" w:tplc="C648452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B11A3B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6C3892"/>
    <w:multiLevelType w:val="hybridMultilevel"/>
    <w:tmpl w:val="86D2932A"/>
    <w:lvl w:ilvl="0" w:tplc="DCF8B6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956835"/>
    <w:multiLevelType w:val="multilevel"/>
    <w:tmpl w:val="5DC01868"/>
    <w:styleLink w:val="Gliederung"/>
    <w:lvl w:ilvl="0">
      <w:start w:val="1"/>
      <w:numFmt w:val="bullet"/>
      <w:lvlText w:val="›"/>
      <w:lvlJc w:val="left"/>
      <w:pPr>
        <w:tabs>
          <w:tab w:val="num" w:pos="170"/>
        </w:tabs>
        <w:ind w:left="170" w:hanging="170"/>
      </w:pPr>
      <w:rPr>
        <w:rFonts w:hint="default"/>
        <w:color w:val="B11A3B"/>
        <w:sz w:val="30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Times New Roman" w:hAnsi="Times New Roman" w:cs="Times New Roman" w:hint="default"/>
        <w:color w:val="B11A3B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A0222D"/>
    <w:multiLevelType w:val="hybridMultilevel"/>
    <w:tmpl w:val="A83C8F92"/>
    <w:lvl w:ilvl="0" w:tplc="ACDCF7A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E97BE"/>
        <w:u w:color="B11A3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EF7A41"/>
    <w:multiLevelType w:val="hybridMultilevel"/>
    <w:tmpl w:val="1A4661FC"/>
    <w:lvl w:ilvl="0" w:tplc="A87E5E72">
      <w:start w:val="23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Webdings" w:hAnsi="Webdings" w:cs="Times New Roman" w:hint="default"/>
        <w:color w:val="B11A3B"/>
        <w:sz w:val="20"/>
        <w:szCs w:val="20"/>
        <w:u w:color="B11A3B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251802"/>
    <w:multiLevelType w:val="multilevel"/>
    <w:tmpl w:val="F8D21A32"/>
    <w:lvl w:ilvl="0">
      <w:start w:val="1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color w:val="B11A3B"/>
        <w:sz w:val="20"/>
        <w:u w:color="808080"/>
      </w:rPr>
    </w:lvl>
    <w:lvl w:ilvl="1">
      <w:start w:val="1"/>
      <w:numFmt w:val="bullet"/>
      <w:lvlText w:val=""/>
      <w:lvlJc w:val="left"/>
      <w:pPr>
        <w:tabs>
          <w:tab w:val="num" w:pos="340"/>
        </w:tabs>
        <w:ind w:left="340" w:firstLine="737"/>
      </w:pPr>
      <w:rPr>
        <w:rFonts w:ascii="Webdings" w:hAnsi="Webdings" w:hint="default"/>
        <w:color w:val="4E97BE"/>
      </w:rPr>
    </w:lvl>
    <w:lvl w:ilvl="2">
      <w:start w:val="1"/>
      <w:numFmt w:val="bullet"/>
      <w:lvlText w:val="–"/>
      <w:lvlJc w:val="left"/>
      <w:pPr>
        <w:tabs>
          <w:tab w:val="num" w:pos="510"/>
        </w:tabs>
        <w:ind w:left="510" w:hanging="17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7E"/>
    <w:rsid w:val="00092928"/>
    <w:rsid w:val="001D1BF4"/>
    <w:rsid w:val="001E2AB6"/>
    <w:rsid w:val="00212311"/>
    <w:rsid w:val="00250100"/>
    <w:rsid w:val="00263DAF"/>
    <w:rsid w:val="002A1082"/>
    <w:rsid w:val="002F7FAD"/>
    <w:rsid w:val="00341C53"/>
    <w:rsid w:val="003B28D2"/>
    <w:rsid w:val="003B5927"/>
    <w:rsid w:val="003D61A3"/>
    <w:rsid w:val="003D76F0"/>
    <w:rsid w:val="004068D8"/>
    <w:rsid w:val="00426086"/>
    <w:rsid w:val="004D653E"/>
    <w:rsid w:val="00510525"/>
    <w:rsid w:val="006020F8"/>
    <w:rsid w:val="006B0733"/>
    <w:rsid w:val="007B0B8B"/>
    <w:rsid w:val="007B71AD"/>
    <w:rsid w:val="007F2392"/>
    <w:rsid w:val="00864FDF"/>
    <w:rsid w:val="008E0FD0"/>
    <w:rsid w:val="008F730B"/>
    <w:rsid w:val="009542F9"/>
    <w:rsid w:val="00966AFA"/>
    <w:rsid w:val="009F78F8"/>
    <w:rsid w:val="00A823D3"/>
    <w:rsid w:val="00A937A4"/>
    <w:rsid w:val="00A96FC0"/>
    <w:rsid w:val="00AC3D8F"/>
    <w:rsid w:val="00B242C5"/>
    <w:rsid w:val="00B25AD8"/>
    <w:rsid w:val="00B41D13"/>
    <w:rsid w:val="00B876C3"/>
    <w:rsid w:val="00BB30A7"/>
    <w:rsid w:val="00BB475B"/>
    <w:rsid w:val="00BC2274"/>
    <w:rsid w:val="00BE47CF"/>
    <w:rsid w:val="00C64C2F"/>
    <w:rsid w:val="00CF08BF"/>
    <w:rsid w:val="00D04BEF"/>
    <w:rsid w:val="00E60750"/>
    <w:rsid w:val="00E67F41"/>
    <w:rsid w:val="00E7072B"/>
    <w:rsid w:val="00ED0F7E"/>
    <w:rsid w:val="00F021FC"/>
    <w:rsid w:val="00F159A9"/>
    <w:rsid w:val="00FC793E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80"/>
    </w:pPr>
    <w:rPr>
      <w:b/>
      <w:szCs w:val="20"/>
    </w:rPr>
  </w:style>
  <w:style w:type="paragraph" w:styleId="Textkrper-Zeileneinzug">
    <w:name w:val="Body Text Indent"/>
    <w:basedOn w:val="Standard"/>
    <w:pPr>
      <w:spacing w:before="240"/>
    </w:pPr>
    <w:rPr>
      <w:rFonts w:ascii="Century Gothic" w:hAnsi="Century Gothic"/>
      <w:szCs w:val="20"/>
    </w:rPr>
  </w:style>
  <w:style w:type="paragraph" w:customStyle="1" w:styleId="Adresse">
    <w:name w:val="Adresse"/>
    <w:basedOn w:val="Standard"/>
    <w:rPr>
      <w:rFonts w:ascii="Arial" w:hAnsi="Arial"/>
      <w:sz w:val="22"/>
      <w:szCs w:val="20"/>
      <w:lang w:eastAsia="en-US"/>
    </w:rPr>
  </w:style>
  <w:style w:type="paragraph" w:customStyle="1" w:styleId="FlietextmitAufzhlungszeichen">
    <w:name w:val="Fließtext mit Aufzählungszeichen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numbering" w:customStyle="1" w:styleId="Gliederung">
    <w:name w:val="Gliederung"/>
    <w:basedOn w:val="KeineListe"/>
    <w:pPr>
      <w:numPr>
        <w:numId w:val="8"/>
      </w:numPr>
    </w:pPr>
  </w:style>
  <w:style w:type="paragraph" w:styleId="Listenabsatz">
    <w:name w:val="List Paragraph"/>
    <w:basedOn w:val="Standard"/>
    <w:uiPriority w:val="34"/>
    <w:qFormat/>
    <w:rsid w:val="00B876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6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80"/>
    </w:pPr>
    <w:rPr>
      <w:b/>
      <w:szCs w:val="20"/>
    </w:rPr>
  </w:style>
  <w:style w:type="paragraph" w:styleId="Textkrper-Zeileneinzug">
    <w:name w:val="Body Text Indent"/>
    <w:basedOn w:val="Standard"/>
    <w:pPr>
      <w:spacing w:before="240"/>
    </w:pPr>
    <w:rPr>
      <w:rFonts w:ascii="Century Gothic" w:hAnsi="Century Gothic"/>
      <w:szCs w:val="20"/>
    </w:rPr>
  </w:style>
  <w:style w:type="paragraph" w:customStyle="1" w:styleId="Adresse">
    <w:name w:val="Adresse"/>
    <w:basedOn w:val="Standard"/>
    <w:rPr>
      <w:rFonts w:ascii="Arial" w:hAnsi="Arial"/>
      <w:sz w:val="22"/>
      <w:szCs w:val="20"/>
      <w:lang w:eastAsia="en-US"/>
    </w:rPr>
  </w:style>
  <w:style w:type="paragraph" w:customStyle="1" w:styleId="FlietextmitAufzhlungszeichen">
    <w:name w:val="Fließtext mit Aufzählungszeichen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numbering" w:customStyle="1" w:styleId="Gliederung">
    <w:name w:val="Gliederung"/>
    <w:basedOn w:val="KeineListe"/>
    <w:pPr>
      <w:numPr>
        <w:numId w:val="8"/>
      </w:numPr>
    </w:pPr>
  </w:style>
  <w:style w:type="paragraph" w:styleId="Listenabsatz">
    <w:name w:val="List Paragraph"/>
    <w:basedOn w:val="Standard"/>
    <w:uiPriority w:val="34"/>
    <w:qFormat/>
    <w:rsid w:val="00B876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6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BB6594DA.dotm</Template>
  <TotalTime>0</TotalTime>
  <Pages>1</Pages>
  <Words>221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Alte-Leipziger Versicherung a.G.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al16931</dc:creator>
  <cp:lastModifiedBy>Estler,Anja HG-Dir MK-mm</cp:lastModifiedBy>
  <cp:revision>17</cp:revision>
  <cp:lastPrinted>2015-10-23T09:57:00Z</cp:lastPrinted>
  <dcterms:created xsi:type="dcterms:W3CDTF">2015-10-19T12:14:00Z</dcterms:created>
  <dcterms:modified xsi:type="dcterms:W3CDTF">2015-10-30T09:20:00Z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-687444498</vt:i4>
  </property>
  <property fmtid="{D5CDD505-2E9C-101B-9397-08002B2CF9AE}" pid="3" name="_EmailSubject">
    <vt:lpwstr>Werbebriefe</vt:lpwstr>
  </property>
  <property fmtid="{D5CDD505-2E9C-101B-9397-08002B2CF9AE}" pid="4" name="_AuthorEmail">
    <vt:lpwstr>julia.gebauer@alte-leipziger.de</vt:lpwstr>
  </property>
  <property fmtid="{D5CDD505-2E9C-101B-9397-08002B2CF9AE}" pid="5" name="_AuthorEmailDisplayName">
    <vt:lpwstr>Gebauer,Julia HG-Dir vbl-pv</vt:lpwstr>
  </property>
  <property fmtid="{D5CDD505-2E9C-101B-9397-08002B2CF9AE}" pid="6" name="_NewReviewCycle">
    <vt:lpwstr/>
  </property>
  <property fmtid="{D5CDD505-2E9C-101B-9397-08002B2CF9AE}" pid="7" name="_PreviousAdHocReviewCycleID">
    <vt:i4>-515910662</vt:i4>
  </property>
  <property fmtid="{D5CDD505-2E9C-101B-9397-08002B2CF9AE}" pid="8" name="_ReviewingToolsShownOnce">
    <vt:lpwstr/>
  </property>
</Properties>
</file>